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7A31" w14:textId="0D0364F7" w:rsidR="000F3A29" w:rsidRPr="00D8613F" w:rsidRDefault="000F3A29" w:rsidP="000F3A29">
      <w:pPr>
        <w:pStyle w:val="Body"/>
        <w:jc w:val="center"/>
        <w:rPr>
          <w:rFonts w:asciiTheme="minorHAnsi" w:hAnsiTheme="minorHAnsi" w:cstheme="minorHAnsi"/>
          <w:b/>
          <w:bCs/>
          <w:sz w:val="24"/>
          <w:szCs w:val="24"/>
        </w:rPr>
      </w:pPr>
      <w:r w:rsidRPr="00D8613F">
        <w:rPr>
          <w:rFonts w:asciiTheme="minorHAnsi" w:hAnsiTheme="minorHAnsi" w:cstheme="minorHAnsi"/>
          <w:b/>
          <w:bCs/>
          <w:sz w:val="24"/>
          <w:szCs w:val="24"/>
          <w:lang w:val="es"/>
        </w:rPr>
        <w:t>ORDENANZA 2020-09</w:t>
      </w:r>
    </w:p>
    <w:p w14:paraId="61A08AAE" w14:textId="77777777" w:rsidR="000F3A29" w:rsidRPr="00D8613F" w:rsidRDefault="000F3A29" w:rsidP="000F3A29">
      <w:pPr>
        <w:pStyle w:val="Body"/>
        <w:rPr>
          <w:rFonts w:asciiTheme="minorHAnsi" w:hAnsiTheme="minorHAnsi" w:cstheme="minorHAnsi"/>
          <w:sz w:val="24"/>
          <w:szCs w:val="24"/>
        </w:rPr>
      </w:pPr>
    </w:p>
    <w:p w14:paraId="66F53017" w14:textId="77777777" w:rsidR="000F3A29" w:rsidRPr="00D8613F" w:rsidRDefault="000F3A29" w:rsidP="000F3A29">
      <w:pPr>
        <w:pStyle w:val="Body"/>
        <w:jc w:val="both"/>
        <w:rPr>
          <w:rFonts w:asciiTheme="minorHAnsi" w:hAnsiTheme="minorHAnsi" w:cstheme="minorHAnsi"/>
          <w:caps/>
          <w:sz w:val="24"/>
          <w:szCs w:val="24"/>
        </w:rPr>
      </w:pPr>
      <w:r w:rsidRPr="00D8613F">
        <w:rPr>
          <w:rFonts w:asciiTheme="minorHAnsi" w:hAnsiTheme="minorHAnsi" w:cstheme="minorHAnsi"/>
          <w:caps/>
          <w:sz w:val="24"/>
          <w:szCs w:val="24"/>
          <w:lang w:val="es"/>
        </w:rPr>
        <w:t>Una ordenanza de emergencia que requiere que las cubiertas faciales o máscaras continúen para ser usados en público en la ciudad de Walterboro durante la emergencia y recuperación de salud pública COVID-19</w:t>
      </w:r>
    </w:p>
    <w:p w14:paraId="6742DE5C" w14:textId="77777777" w:rsidR="000F3A29" w:rsidRPr="00D8613F" w:rsidRDefault="000F3A29" w:rsidP="000F3A29">
      <w:pPr>
        <w:pStyle w:val="Body"/>
        <w:jc w:val="both"/>
        <w:rPr>
          <w:rFonts w:asciiTheme="minorHAnsi" w:hAnsiTheme="minorHAnsi" w:cstheme="minorHAnsi"/>
          <w:sz w:val="24"/>
          <w:szCs w:val="24"/>
        </w:rPr>
      </w:pPr>
    </w:p>
    <w:p w14:paraId="0B5960DE"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es bien reconocido que SARS-CoV-2 el virus que causa la enfermedad COVID-19 presenta un problema de salud pública que requiere medidas de protección y vigilancia extraordinarias;</w:t>
      </w:r>
    </w:p>
    <w:p w14:paraId="7EE5D845" w14:textId="77777777" w:rsidR="000F3A29" w:rsidRPr="00D8613F" w:rsidRDefault="000F3A29" w:rsidP="000F3A29">
      <w:pPr>
        <w:pStyle w:val="Body"/>
        <w:jc w:val="both"/>
        <w:rPr>
          <w:rFonts w:asciiTheme="minorHAnsi" w:hAnsiTheme="minorHAnsi" w:cstheme="minorHAnsi"/>
          <w:sz w:val="24"/>
          <w:szCs w:val="24"/>
        </w:rPr>
      </w:pPr>
    </w:p>
    <w:p w14:paraId="52A6D50A"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el 11 de marzo de 2020, la Organización Mundial de la Salud declaró una pandemia mundial;</w:t>
      </w:r>
    </w:p>
    <w:p w14:paraId="6547B1C7" w14:textId="77777777" w:rsidR="000F3A29" w:rsidRPr="00D8613F" w:rsidRDefault="000F3A29" w:rsidP="000F3A29">
      <w:pPr>
        <w:pStyle w:val="Body"/>
        <w:jc w:val="both"/>
        <w:rPr>
          <w:rFonts w:asciiTheme="minorHAnsi" w:hAnsiTheme="minorHAnsi" w:cstheme="minorHAnsi"/>
          <w:sz w:val="24"/>
          <w:szCs w:val="24"/>
        </w:rPr>
      </w:pPr>
    </w:p>
    <w:p w14:paraId="0A7C14A2"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el 13 de marzo de 2020, el Presidente de los Estados Unidos declaró una Emergencia Nacional para los Estados Unidos y sus territorios para reducir la propagación del virus; y</w:t>
      </w:r>
    </w:p>
    <w:p w14:paraId="55304F8F" w14:textId="77777777" w:rsidR="000F3A29" w:rsidRPr="00D8613F" w:rsidRDefault="000F3A29" w:rsidP="000F3A29">
      <w:pPr>
        <w:pStyle w:val="Body"/>
        <w:jc w:val="both"/>
        <w:rPr>
          <w:rFonts w:asciiTheme="minorHAnsi" w:hAnsiTheme="minorHAnsi" w:cstheme="minorHAnsi"/>
          <w:sz w:val="24"/>
          <w:szCs w:val="24"/>
        </w:rPr>
      </w:pPr>
    </w:p>
    <w:p w14:paraId="39691071"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el 13 de marzo de 2020, el Gobernador del Estado de Carolina del Sur, Henry McMaster declaró el estado de emergencia del Estado de Carolina del Sur;</w:t>
      </w:r>
    </w:p>
    <w:p w14:paraId="0EA8A3AF" w14:textId="77777777" w:rsidR="000F3A29" w:rsidRPr="00D8613F" w:rsidRDefault="000F3A29" w:rsidP="000F3A29">
      <w:pPr>
        <w:pStyle w:val="Body"/>
        <w:jc w:val="both"/>
        <w:rPr>
          <w:rFonts w:asciiTheme="minorHAnsi" w:hAnsiTheme="minorHAnsi" w:cstheme="minorHAnsi"/>
          <w:sz w:val="24"/>
          <w:szCs w:val="24"/>
        </w:rPr>
      </w:pPr>
    </w:p>
    <w:p w14:paraId="769C21E0"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el 25 de marzo de 2020, el alcalde Bill Young declaró el estado de emergencia en la ciudad de Walterboro, SC; y</w:t>
      </w:r>
    </w:p>
    <w:p w14:paraId="5ECC7C25" w14:textId="77777777" w:rsidR="000F3A29" w:rsidRPr="00D8613F" w:rsidRDefault="000F3A29" w:rsidP="000F3A29">
      <w:pPr>
        <w:pStyle w:val="Body"/>
        <w:jc w:val="both"/>
        <w:rPr>
          <w:rFonts w:asciiTheme="minorHAnsi" w:hAnsiTheme="minorHAnsi" w:cstheme="minorHAnsi"/>
          <w:sz w:val="24"/>
          <w:szCs w:val="24"/>
        </w:rPr>
      </w:pPr>
    </w:p>
    <w:p w14:paraId="65C37553"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bCs/>
          <w:sz w:val="24"/>
          <w:szCs w:val="24"/>
          <w:lang w:val="es"/>
        </w:rPr>
        <w:t>CONSIDERANDO QUE,</w:t>
      </w:r>
      <w:r w:rsidRPr="00D8613F">
        <w:rPr>
          <w:rFonts w:asciiTheme="minorHAnsi" w:hAnsiTheme="minorHAnsi" w:cstheme="minorHAnsi"/>
          <w:sz w:val="24"/>
          <w:szCs w:val="24"/>
          <w:lang w:val="es"/>
        </w:rPr>
        <w:t xml:space="preserve"> S.C. Code Ann. n.o5-7-250 faculta al Consejo para promulgar ordenanzas de emergencia que afecten a la vida, la salud, la seguridad o la propiedad; y a la propiedad;</w:t>
      </w:r>
    </w:p>
    <w:p w14:paraId="1678E1D9" w14:textId="77777777" w:rsidR="000F3A29" w:rsidRPr="00D8613F" w:rsidRDefault="000F3A29" w:rsidP="000F3A29">
      <w:pPr>
        <w:pStyle w:val="Body"/>
        <w:jc w:val="both"/>
        <w:rPr>
          <w:rFonts w:asciiTheme="minorHAnsi" w:hAnsiTheme="minorHAnsi" w:cstheme="minorHAnsi"/>
          <w:sz w:val="24"/>
          <w:szCs w:val="24"/>
        </w:rPr>
      </w:pPr>
    </w:p>
    <w:p w14:paraId="367CFC80"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COVID-19 se ha extendido por todo el estado con el Departamento de Salud y Control Ambiental de Carolina del Sur ("SCDHEC")confirmando la propagación localizada de persona a persona de COVID–19 en Carolina del Sur, lo que indica un riesgo significativamente alto de exposición e infección creando un riesgo extremo para la salud pública; y,</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w:t>
      </w:r>
    </w:p>
    <w:p w14:paraId="73EF9CF4" w14:textId="77777777" w:rsidR="000F3A29" w:rsidRPr="00D8613F" w:rsidRDefault="000F3A29" w:rsidP="000F3A29">
      <w:pPr>
        <w:pStyle w:val="Body"/>
        <w:jc w:val="both"/>
        <w:rPr>
          <w:rFonts w:asciiTheme="minorHAnsi" w:hAnsiTheme="minorHAnsi" w:cstheme="minorHAnsi"/>
          <w:sz w:val="24"/>
          <w:szCs w:val="24"/>
        </w:rPr>
      </w:pPr>
    </w:p>
    <w:p w14:paraId="4A653068"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al 16 de agosto de2020,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hubo 105.466 casos confirmados en todo el estado de Carolina del Sur, 845 casos en el condado de Colleton y 2.165 muertes en todo el estado, y 35 muertes en el condado de Colleton; y 35 muertes en el condado de Colleton; y</w:t>
      </w:r>
    </w:p>
    <w:p w14:paraId="26FED1AF" w14:textId="77777777" w:rsidR="000F3A29" w:rsidRPr="00D8613F" w:rsidRDefault="000F3A29" w:rsidP="000F3A29">
      <w:pPr>
        <w:pStyle w:val="Body"/>
        <w:jc w:val="both"/>
        <w:rPr>
          <w:rFonts w:asciiTheme="minorHAnsi" w:hAnsiTheme="minorHAnsi" w:cstheme="minorHAnsi"/>
          <w:sz w:val="24"/>
          <w:szCs w:val="24"/>
        </w:rPr>
      </w:pPr>
    </w:p>
    <w:p w14:paraId="18BF007E"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DONDE,</w:t>
      </w:r>
      <w:r w:rsidRPr="00D8613F">
        <w:rPr>
          <w:rFonts w:asciiTheme="minorHAnsi" w:hAnsiTheme="minorHAnsi" w:cstheme="minorHAnsi"/>
          <w:sz w:val="24"/>
          <w:szCs w:val="24"/>
          <w:lang w:val="es"/>
        </w:rPr>
        <w:t xml:space="preserve"> Walterboro se encuentra en el corredor I-95 y como tal está expuesto a los visitantes de todo nuestro país y es particularmente vulnerable a la infección; y</w:t>
      </w:r>
    </w:p>
    <w:p w14:paraId="7282940C" w14:textId="77777777" w:rsidR="000F3A29" w:rsidRPr="00D8613F" w:rsidRDefault="000F3A29" w:rsidP="000F3A29">
      <w:pPr>
        <w:pStyle w:val="Body"/>
        <w:jc w:val="both"/>
        <w:rPr>
          <w:rFonts w:asciiTheme="minorHAnsi" w:hAnsiTheme="minorHAnsi" w:cstheme="minorHAnsi"/>
          <w:sz w:val="24"/>
          <w:szCs w:val="24"/>
        </w:rPr>
      </w:pPr>
    </w:p>
    <w:p w14:paraId="16768BFE"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a medida que COVID–19 continúe extendiéndose en la ciudad, aumentará el número de personas que dependen de los suministros médicos, farmacéuticos y de limpieza general, la fuerza de trabajo del sector privado y público se verá afectada negativamente por el absentismo, y la demanda de instalaciones médicas puede exceder los recursos disponibles localmente; y;</w:t>
      </w:r>
    </w:p>
    <w:p w14:paraId="5CE55E06" w14:textId="77777777" w:rsidR="000F3A29" w:rsidRPr="00D8613F" w:rsidRDefault="000F3A29" w:rsidP="000F3A29">
      <w:pPr>
        <w:pStyle w:val="Body"/>
        <w:jc w:val="both"/>
        <w:rPr>
          <w:rFonts w:asciiTheme="minorHAnsi" w:hAnsiTheme="minorHAnsi" w:cstheme="minorHAnsi"/>
          <w:sz w:val="24"/>
          <w:szCs w:val="24"/>
        </w:rPr>
      </w:pPr>
    </w:p>
    <w:p w14:paraId="6654E258"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lastRenderedPageBreak/>
        <w:t>CONSIDERANDO que,</w:t>
      </w:r>
      <w:r w:rsidRPr="00D8613F">
        <w:rPr>
          <w:rFonts w:asciiTheme="minorHAnsi" w:hAnsiTheme="minorHAnsi" w:cstheme="minorHAnsi"/>
          <w:sz w:val="24"/>
          <w:szCs w:val="24"/>
          <w:lang w:val="es"/>
        </w:rPr>
        <w:t xml:space="preserve"> es de vital importancia que todos trabajemos juntos para disminuir la proliferación generalizada de COVID-19 entre todos nosotros ahora en lugar de sufrir las desafortunadas y devastadoras consecuencias más adelante;</w:t>
      </w:r>
    </w:p>
    <w:p w14:paraId="617C45D3" w14:textId="77777777" w:rsidR="000F3A29" w:rsidRPr="00D8613F" w:rsidRDefault="000F3A29" w:rsidP="000F3A29">
      <w:pPr>
        <w:pStyle w:val="Body"/>
        <w:rPr>
          <w:rFonts w:asciiTheme="minorHAnsi" w:hAnsiTheme="minorHAnsi" w:cstheme="minorHAnsi"/>
          <w:sz w:val="24"/>
          <w:szCs w:val="24"/>
        </w:rPr>
      </w:pPr>
    </w:p>
    <w:p w14:paraId="778F9327" w14:textId="77777777" w:rsidR="000F3A29" w:rsidRPr="00D8613F" w:rsidRDefault="000F3A29" w:rsidP="000F3A29">
      <w:pPr>
        <w:pStyle w:val="Body"/>
        <w:jc w:val="both"/>
        <w:rPr>
          <w:rFonts w:asciiTheme="minorHAnsi" w:hAnsiTheme="minorHAnsi" w:cstheme="minorHAnsi"/>
          <w:sz w:val="24"/>
          <w:szCs w:val="24"/>
          <w:lang w:val="en-US"/>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los Centros para el Control y la Prevención de Enfermedades ("CDC</w:t>
      </w:r>
      <w:proofErr w:type="gramStart"/>
      <w:r w:rsidRPr="00D8613F">
        <w:rPr>
          <w:rFonts w:asciiTheme="minorHAnsi" w:hAnsiTheme="minorHAnsi" w:cstheme="minorHAnsi"/>
          <w:sz w:val="24"/>
          <w:szCs w:val="24"/>
          <w:lang w:val="es"/>
        </w:rPr>
        <w:t>")y</w:t>
      </w:r>
      <w:proofErr w:type="gramEnd"/>
      <w:r w:rsidRPr="00D8613F">
        <w:rPr>
          <w:rFonts w:asciiTheme="minorHAnsi" w:hAnsiTheme="minorHAnsi" w:cstheme="minorHAnsi"/>
          <w:sz w:val="24"/>
          <w:szCs w:val="24"/>
          <w:lang w:val="es"/>
        </w:rPr>
        <w:t xml:space="preserve"> SCDHEC aconsejan el uso de cubiertas faciales de tela para frenar la propagación de COVID-19; y</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w:t>
      </w:r>
    </w:p>
    <w:p w14:paraId="5A0D47C3" w14:textId="77777777" w:rsidR="000F3A29" w:rsidRPr="00D8613F" w:rsidRDefault="000F3A29" w:rsidP="000F3A29">
      <w:pPr>
        <w:pStyle w:val="Body"/>
        <w:jc w:val="both"/>
        <w:rPr>
          <w:rFonts w:asciiTheme="minorHAnsi" w:hAnsiTheme="minorHAnsi" w:cstheme="minorHAnsi"/>
          <w:sz w:val="24"/>
          <w:szCs w:val="24"/>
          <w:lang w:val="en-US"/>
        </w:rPr>
      </w:pPr>
    </w:p>
    <w:p w14:paraId="4A86E2C6" w14:textId="77777777" w:rsidR="000F3A29" w:rsidRPr="00D8613F" w:rsidRDefault="000F3A29" w:rsidP="000F3A29">
      <w:pPr>
        <w:pStyle w:val="Body"/>
        <w:jc w:val="both"/>
        <w:rPr>
          <w:rFonts w:asciiTheme="minorHAnsi" w:hAnsiTheme="minorHAnsi" w:cstheme="minorHAnsi"/>
          <w:sz w:val="24"/>
          <w:szCs w:val="24"/>
          <w:lang w:val="en-US"/>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los datos de SCDHEC muestran que el uso de revestimientos faciales y máscaras ha demostrado ser exitoso en la desaceleración de la propagación </w:t>
      </w:r>
      <w:proofErr w:type="gramStart"/>
      <w:r w:rsidRPr="00D8613F">
        <w:rPr>
          <w:rFonts w:asciiTheme="minorHAnsi" w:hAnsiTheme="minorHAnsi" w:cstheme="minorHAnsi"/>
          <w:sz w:val="24"/>
          <w:szCs w:val="24"/>
          <w:lang w:val="es"/>
        </w:rPr>
        <w:t xml:space="preserve">de </w:t>
      </w:r>
      <w:r w:rsidRPr="00D8613F">
        <w:rPr>
          <w:rFonts w:asciiTheme="minorHAnsi" w:hAnsiTheme="minorHAnsi" w:cstheme="minorHAnsi"/>
          <w:lang w:val="es"/>
        </w:rPr>
        <w:t xml:space="preserve"> </w:t>
      </w:r>
      <w:proofErr w:type="spellStart"/>
      <w:r w:rsidRPr="00D8613F">
        <w:rPr>
          <w:rFonts w:asciiTheme="minorHAnsi" w:hAnsiTheme="minorHAnsi" w:cstheme="minorHAnsi"/>
          <w:sz w:val="24"/>
          <w:szCs w:val="24"/>
          <w:lang w:val="es"/>
        </w:rPr>
        <w:t>Covid</w:t>
      </w:r>
      <w:proofErr w:type="spellEnd"/>
      <w:proofErr w:type="gramEnd"/>
      <w:r w:rsidRPr="00D8613F">
        <w:rPr>
          <w:rFonts w:asciiTheme="minorHAnsi" w:hAnsiTheme="minorHAnsi" w:cstheme="minorHAnsi"/>
          <w:sz w:val="24"/>
          <w:szCs w:val="24"/>
          <w:lang w:val="es"/>
        </w:rPr>
        <w:t>; y</w:t>
      </w:r>
    </w:p>
    <w:p w14:paraId="33B6A517" w14:textId="77777777" w:rsidR="000F3A29" w:rsidRPr="00D8613F" w:rsidRDefault="000F3A29" w:rsidP="000F3A29">
      <w:pPr>
        <w:pStyle w:val="Body"/>
        <w:jc w:val="both"/>
        <w:rPr>
          <w:rFonts w:asciiTheme="minorHAnsi" w:hAnsiTheme="minorHAnsi" w:cstheme="minorHAnsi"/>
          <w:sz w:val="24"/>
          <w:szCs w:val="24"/>
          <w:lang w:val="en-US"/>
        </w:rPr>
      </w:pPr>
    </w:p>
    <w:p w14:paraId="00E8310F"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 xml:space="preserve">CONSIDERANDO que, el </w:t>
      </w:r>
      <w:r w:rsidRPr="00D8613F">
        <w:rPr>
          <w:rFonts w:asciiTheme="minorHAnsi" w:hAnsiTheme="minorHAnsi" w:cstheme="minorHAnsi"/>
          <w:sz w:val="24"/>
          <w:szCs w:val="24"/>
          <w:lang w:val="es"/>
        </w:rPr>
        <w:t xml:space="preserve">12 de agosto de 2020, SCDHEC publicó datos que mostraban que las jurisdicciones que tienen requisitos de máscara en su lugar han mostrado una disminución del 46,3% en el número total de casos durante las cuatro (4) semanas posteriores a la implementación de los requisitos de máscara en comparación con las jurisdicciones que no tienen requisitos de máscara; </w:t>
      </w:r>
    </w:p>
    <w:p w14:paraId="66AECDC9" w14:textId="77777777" w:rsidR="000F3A29" w:rsidRPr="00D8613F" w:rsidRDefault="000F3A29" w:rsidP="000F3A29">
      <w:pPr>
        <w:pStyle w:val="Body"/>
        <w:jc w:val="both"/>
        <w:rPr>
          <w:rFonts w:asciiTheme="minorHAnsi" w:hAnsiTheme="minorHAnsi" w:cstheme="minorHAnsi"/>
          <w:sz w:val="24"/>
          <w:szCs w:val="24"/>
        </w:rPr>
      </w:pPr>
    </w:p>
    <w:p w14:paraId="5B1980D8"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la adopción de medidas para controlar los brotes minimiza el riesgo para el público, mantiene la salud y la seguridad de’</w:t>
      </w:r>
      <w:r w:rsidRPr="00D8613F">
        <w:rPr>
          <w:rFonts w:asciiTheme="minorHAnsi" w:hAnsiTheme="minorHAnsi" w:cstheme="minorHAnsi"/>
          <w:lang w:val="es"/>
        </w:rPr>
        <w:t>los residentes de la</w:t>
      </w:r>
      <w:r w:rsidRPr="00D8613F">
        <w:rPr>
          <w:rFonts w:asciiTheme="minorHAnsi" w:hAnsiTheme="minorHAnsi" w:cstheme="minorHAnsi"/>
          <w:sz w:val="24"/>
          <w:szCs w:val="24"/>
          <w:lang w:val="es"/>
        </w:rPr>
        <w:t>ciudad, y limita la propagación de la infección en nuestras comunidades y dentro del sistema de prestación de servicios de salud; y;</w:t>
      </w:r>
    </w:p>
    <w:p w14:paraId="7C70C830" w14:textId="77777777" w:rsidR="000F3A29" w:rsidRPr="00D8613F" w:rsidRDefault="000F3A29" w:rsidP="000F3A29">
      <w:pPr>
        <w:pStyle w:val="Body"/>
        <w:jc w:val="both"/>
        <w:rPr>
          <w:rFonts w:asciiTheme="minorHAnsi" w:hAnsiTheme="minorHAnsi" w:cstheme="minorHAnsi"/>
          <w:sz w:val="24"/>
          <w:szCs w:val="24"/>
        </w:rPr>
      </w:pPr>
    </w:p>
    <w:p w14:paraId="0DBCE4F5"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CONSIDERANDO QUE,</w:t>
      </w:r>
      <w:r w:rsidRPr="00D8613F">
        <w:rPr>
          <w:rFonts w:asciiTheme="minorHAnsi" w:hAnsiTheme="minorHAnsi" w:cstheme="minorHAnsi"/>
          <w:sz w:val="24"/>
          <w:szCs w:val="24"/>
          <w:lang w:val="es"/>
        </w:rPr>
        <w:t xml:space="preserve"> con el fin de proteger, preservar y promover la salud general, la seguridad y el bienestar y la paz y el orden de la </w:t>
      </w:r>
      <w:r w:rsidRPr="00D8613F">
        <w:rPr>
          <w:rFonts w:asciiTheme="minorHAnsi" w:hAnsiTheme="minorHAnsi" w:cstheme="minorHAnsi"/>
          <w:lang w:val="es"/>
        </w:rPr>
        <w:t xml:space="preserve"> </w:t>
      </w:r>
      <w:r w:rsidRPr="00D8613F">
        <w:rPr>
          <w:rFonts w:asciiTheme="minorHAnsi" w:hAnsiTheme="minorHAnsi" w:cstheme="minorHAnsi"/>
          <w:color w:val="auto"/>
          <w:sz w:val="24"/>
          <w:szCs w:val="24"/>
          <w:lang w:val="es"/>
        </w:rPr>
        <w:t>ciudad,</w:t>
      </w:r>
      <w:r w:rsidRPr="00D8613F">
        <w:rPr>
          <w:rFonts w:asciiTheme="minorHAnsi" w:hAnsiTheme="minorHAnsi" w:cstheme="minorHAnsi"/>
          <w:sz w:val="24"/>
          <w:szCs w:val="24"/>
          <w:lang w:val="es"/>
        </w:rPr>
        <w:t>la ciudad está tomando medidas para tratar de proteger a los ciudadanos y empleados de la ciudad de un mayor riesgo de exposición;</w:t>
      </w:r>
    </w:p>
    <w:p w14:paraId="22A846E0" w14:textId="77777777" w:rsidR="000F3A29" w:rsidRPr="00D8613F" w:rsidRDefault="000F3A29" w:rsidP="000F3A29">
      <w:pPr>
        <w:pStyle w:val="Body"/>
        <w:jc w:val="both"/>
        <w:rPr>
          <w:rFonts w:asciiTheme="minorHAnsi" w:hAnsiTheme="minorHAnsi" w:cstheme="minorHAnsi"/>
          <w:sz w:val="24"/>
          <w:szCs w:val="24"/>
        </w:rPr>
      </w:pPr>
    </w:p>
    <w:p w14:paraId="2CB3B7DF" w14:textId="77777777" w:rsidR="000F3A29" w:rsidRPr="00D8613F" w:rsidRDefault="000F3A29" w:rsidP="000F3A29">
      <w:pPr>
        <w:pStyle w:val="Body"/>
        <w:jc w:val="both"/>
        <w:rPr>
          <w:rFonts w:asciiTheme="minorHAnsi" w:hAnsiTheme="minorHAnsi" w:cstheme="minorHAnsi"/>
          <w:sz w:val="24"/>
          <w:szCs w:val="24"/>
          <w:lang w:val="en-US"/>
        </w:rPr>
      </w:pPr>
      <w:r w:rsidRPr="00D8613F">
        <w:rPr>
          <w:rFonts w:asciiTheme="minorHAnsi" w:hAnsiTheme="minorHAnsi" w:cstheme="minorHAnsi"/>
          <w:b/>
          <w:sz w:val="24"/>
          <w:szCs w:val="24"/>
          <w:lang w:val="es"/>
        </w:rPr>
        <w:t>CONSIDERANDO que, a la</w:t>
      </w:r>
      <w:r w:rsidRPr="00D8613F">
        <w:rPr>
          <w:rFonts w:asciiTheme="minorHAnsi" w:hAnsiTheme="minorHAnsi" w:cstheme="minorHAnsi"/>
          <w:sz w:val="24"/>
          <w:szCs w:val="24"/>
          <w:lang w:val="es"/>
        </w:rPr>
        <w:t xml:space="preserve"> luz </w:t>
      </w:r>
      <w:proofErr w:type="gramStart"/>
      <w:r w:rsidRPr="00D8613F">
        <w:rPr>
          <w:rFonts w:asciiTheme="minorHAnsi" w:hAnsiTheme="minorHAnsi" w:cstheme="minorHAnsi"/>
          <w:sz w:val="24"/>
          <w:szCs w:val="24"/>
          <w:lang w:val="es"/>
        </w:rPr>
        <w:t>de</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 xml:space="preserve"> lo</w:t>
      </w:r>
      <w:proofErr w:type="gramEnd"/>
      <w:r w:rsidRPr="00D8613F">
        <w:rPr>
          <w:rFonts w:asciiTheme="minorHAnsi" w:hAnsiTheme="minorHAnsi" w:cstheme="minorHAnsi"/>
          <w:sz w:val="24"/>
          <w:szCs w:val="24"/>
          <w:lang w:val="es"/>
        </w:rPr>
        <w:t xml:space="preserve"> anterior, el Ayuntamiento considera adecuado y necesario adoptar esta Ordenanza de emergencia; y</w:t>
      </w:r>
    </w:p>
    <w:p w14:paraId="05A1BE35" w14:textId="77777777" w:rsidR="000F3A29" w:rsidRPr="00D8613F" w:rsidRDefault="000F3A29" w:rsidP="000F3A29">
      <w:pPr>
        <w:pStyle w:val="Body"/>
        <w:jc w:val="both"/>
        <w:rPr>
          <w:rFonts w:asciiTheme="minorHAnsi" w:hAnsiTheme="minorHAnsi" w:cstheme="minorHAnsi"/>
          <w:sz w:val="24"/>
          <w:szCs w:val="24"/>
          <w:lang w:val="en-US"/>
        </w:rPr>
      </w:pPr>
    </w:p>
    <w:p w14:paraId="290AA2B7"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b/>
          <w:sz w:val="24"/>
          <w:szCs w:val="24"/>
          <w:lang w:val="es"/>
        </w:rPr>
        <w:t>AHORA, POR LO TANTO, SEA ORDENADO por</w:t>
      </w:r>
      <w:r w:rsidRPr="00D8613F">
        <w:rPr>
          <w:rFonts w:asciiTheme="minorHAnsi" w:hAnsiTheme="minorHAnsi" w:cstheme="minorHAnsi"/>
          <w:sz w:val="24"/>
          <w:szCs w:val="24"/>
          <w:lang w:val="es"/>
        </w:rPr>
        <w:t xml:space="preserve"> el Alcalde y el Concejo Municipal de la Ciudad de Walterboro, Carolina del Sur </w:t>
      </w:r>
      <w:r w:rsidRPr="00D8613F">
        <w:rPr>
          <w:rFonts w:asciiTheme="minorHAnsi" w:hAnsiTheme="minorHAnsi" w:cstheme="minorHAnsi"/>
          <w:lang w:val="es"/>
        </w:rPr>
        <w:t xml:space="preserve">en </w:t>
      </w:r>
      <w:r w:rsidRPr="00D8613F">
        <w:rPr>
          <w:rFonts w:asciiTheme="minorHAnsi" w:hAnsiTheme="minorHAnsi" w:cstheme="minorHAnsi"/>
          <w:color w:val="auto"/>
          <w:sz w:val="24"/>
          <w:szCs w:val="24"/>
          <w:lang w:val="es"/>
        </w:rPr>
        <w:t xml:space="preserve">Consejo reunido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este 25</w:t>
      </w:r>
      <w:r w:rsidRPr="00D8613F">
        <w:rPr>
          <w:rFonts w:asciiTheme="minorHAnsi" w:hAnsiTheme="minorHAnsi" w:cstheme="minorHAnsi"/>
          <w:sz w:val="24"/>
          <w:szCs w:val="24"/>
          <w:vertAlign w:val="superscript"/>
          <w:lang w:val="es"/>
        </w:rPr>
        <w:t>th</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 xml:space="preserve"> de agosto de 2020, que las cubiertas o máscaras faciales según lo recomendado o aconsejado por CDC y SCDHEC</w:t>
      </w:r>
      <w:r w:rsidRPr="00D8613F">
        <w:rPr>
          <w:rFonts w:asciiTheme="minorHAnsi" w:hAnsiTheme="minorHAnsi" w:cstheme="minorHAnsi"/>
          <w:lang w:val="es"/>
        </w:rPr>
        <w:t xml:space="preserve"> serán</w:t>
      </w:r>
      <w:r w:rsidRPr="00D8613F">
        <w:rPr>
          <w:rFonts w:asciiTheme="minorHAnsi" w:hAnsiTheme="minorHAnsi" w:cstheme="minorHAnsi"/>
          <w:sz w:val="24"/>
          <w:szCs w:val="24"/>
          <w:lang w:val="es"/>
        </w:rPr>
        <w:t xml:space="preserve"> requeridos en lugares públicos y edificios públicos dentro de la ciudad para frenar la propagación de la nueva enfermedad del coronavirus, conocida como COVID-19 de la siguiente manera:</w:t>
      </w:r>
    </w:p>
    <w:p w14:paraId="18110772" w14:textId="77777777" w:rsidR="000F3A29" w:rsidRPr="00D8613F" w:rsidRDefault="000F3A29" w:rsidP="000F3A29">
      <w:pPr>
        <w:pStyle w:val="Body"/>
        <w:jc w:val="both"/>
        <w:rPr>
          <w:rFonts w:asciiTheme="minorHAnsi" w:hAnsiTheme="minorHAnsi" w:cstheme="minorHAnsi"/>
          <w:sz w:val="24"/>
          <w:szCs w:val="24"/>
        </w:rPr>
      </w:pPr>
    </w:p>
    <w:p w14:paraId="60576665"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1. Todas las personas que entren en un establecimiento comercial en la ciudad deben llevar una cubierta facial mientras están dentro del establecimiento. Este párrafo no se aplica a los establecimientos religiosos. Sin embargo, también se recomienda el uso de revestimientos faciales durante las actividades religiosas.</w:t>
      </w:r>
    </w:p>
    <w:p w14:paraId="1400238F" w14:textId="77777777" w:rsidR="000F3A29" w:rsidRPr="00D8613F" w:rsidRDefault="000F3A29" w:rsidP="000F3A29">
      <w:pPr>
        <w:pStyle w:val="Body"/>
        <w:jc w:val="both"/>
        <w:rPr>
          <w:rFonts w:asciiTheme="minorHAnsi" w:hAnsiTheme="minorHAnsi" w:cstheme="minorHAnsi"/>
          <w:sz w:val="24"/>
          <w:szCs w:val="24"/>
        </w:rPr>
      </w:pPr>
    </w:p>
    <w:p w14:paraId="6460E9E2"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2. Todos los establecimientos comerciales, incluidos, entre otros, restaurantes, tiendas minoristas, salones de belleza,</w:t>
      </w:r>
      <w:r w:rsidRPr="00D8613F">
        <w:rPr>
          <w:rFonts w:asciiTheme="minorHAnsi" w:hAnsiTheme="minorHAnsi" w:cstheme="minorHAnsi"/>
          <w:color w:val="FF0000"/>
          <w:sz w:val="24"/>
          <w:szCs w:val="24"/>
          <w:lang w:val="es"/>
        </w:rPr>
        <w:t xml:space="preserve">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peluquerías, tiendas de comestibles y farmacias de la ciudad deben exigir a sus empleados que lleven una cara que cubra en todo momento mientras tienen interacción cara a cara con el público.</w:t>
      </w:r>
      <w:r w:rsidRPr="00D8613F">
        <w:rPr>
          <w:rFonts w:asciiTheme="minorHAnsi" w:hAnsiTheme="minorHAnsi" w:cstheme="minorHAnsi"/>
          <w:lang w:val="es"/>
        </w:rPr>
        <w:t xml:space="preserve"> </w:t>
      </w:r>
      <w:r w:rsidRPr="00D8613F">
        <w:rPr>
          <w:rFonts w:asciiTheme="minorHAnsi" w:hAnsiTheme="minorHAnsi" w:cstheme="minorHAnsi"/>
          <w:color w:val="auto"/>
          <w:sz w:val="24"/>
          <w:szCs w:val="24"/>
          <w:lang w:val="es"/>
        </w:rPr>
        <w:t>barber shops</w:t>
      </w:r>
    </w:p>
    <w:p w14:paraId="74F96122" w14:textId="77777777" w:rsidR="000F3A29" w:rsidRPr="00D8613F" w:rsidRDefault="000F3A29" w:rsidP="000F3A29">
      <w:pPr>
        <w:pStyle w:val="Body"/>
        <w:jc w:val="both"/>
        <w:rPr>
          <w:rFonts w:asciiTheme="minorHAnsi" w:hAnsiTheme="minorHAnsi" w:cstheme="minorHAnsi"/>
          <w:sz w:val="24"/>
          <w:szCs w:val="24"/>
        </w:rPr>
      </w:pPr>
    </w:p>
    <w:p w14:paraId="1E1053FC"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 3. Cualquier persona que no pueda usar con seguridad una cubierta facial debido a la edad, una condición de salud subyacente, o que no pueda quitar la cubierta facial sin la ayuda de otros está exenta de esta Ordenanza.</w:t>
      </w:r>
    </w:p>
    <w:p w14:paraId="73729D1F" w14:textId="77777777" w:rsidR="000F3A29" w:rsidRPr="00D8613F" w:rsidRDefault="000F3A29" w:rsidP="000F3A29">
      <w:pPr>
        <w:pStyle w:val="Body"/>
        <w:jc w:val="both"/>
        <w:rPr>
          <w:rFonts w:asciiTheme="minorHAnsi" w:hAnsiTheme="minorHAnsi" w:cstheme="minorHAnsi"/>
          <w:sz w:val="24"/>
          <w:szCs w:val="24"/>
        </w:rPr>
      </w:pPr>
    </w:p>
    <w:p w14:paraId="0F029F68" w14:textId="77777777" w:rsidR="000F3A29" w:rsidRPr="00D8613F" w:rsidRDefault="000F3A29" w:rsidP="000F3A29">
      <w:pPr>
        <w:pStyle w:val="Body"/>
        <w:jc w:val="both"/>
        <w:rPr>
          <w:rFonts w:asciiTheme="minorHAnsi" w:hAnsiTheme="minorHAnsi" w:cstheme="minorHAnsi"/>
          <w:sz w:val="24"/>
          <w:szCs w:val="24"/>
          <w:lang w:val="en-US"/>
        </w:rPr>
      </w:pPr>
      <w:r w:rsidRPr="00D8613F">
        <w:rPr>
          <w:rFonts w:asciiTheme="minorHAnsi" w:hAnsiTheme="minorHAnsi" w:cstheme="minorHAnsi"/>
          <w:sz w:val="24"/>
          <w:szCs w:val="24"/>
          <w:lang w:val="es"/>
        </w:rPr>
        <w:t>4. Las cubiertas faciales no son necesarias en las siguientes circunstancias:</w:t>
      </w:r>
    </w:p>
    <w:p w14:paraId="72AA170B" w14:textId="77777777" w:rsidR="000F3A29" w:rsidRPr="00D8613F" w:rsidRDefault="000F3A29" w:rsidP="000F3A29">
      <w:pPr>
        <w:pStyle w:val="Body"/>
        <w:jc w:val="both"/>
        <w:rPr>
          <w:rFonts w:asciiTheme="minorHAnsi" w:hAnsiTheme="minorHAnsi" w:cstheme="minorHAnsi"/>
          <w:sz w:val="24"/>
          <w:szCs w:val="24"/>
        </w:rPr>
      </w:pPr>
    </w:p>
    <w:p w14:paraId="0242FF08" w14:textId="77777777" w:rsidR="000F3A29" w:rsidRPr="00D8613F" w:rsidRDefault="000F3A29" w:rsidP="000F3A29">
      <w:pPr>
        <w:pStyle w:val="Body"/>
        <w:ind w:firstLine="720"/>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a. </w:t>
      </w:r>
      <w:r w:rsidRPr="00D8613F">
        <w:rPr>
          <w:rFonts w:asciiTheme="minorHAnsi" w:hAnsiTheme="minorHAnsi" w:cstheme="minorHAnsi"/>
          <w:sz w:val="24"/>
          <w:szCs w:val="24"/>
          <w:lang w:val="es"/>
        </w:rPr>
        <w:tab/>
        <w:t>En vehículos personales.</w:t>
      </w:r>
    </w:p>
    <w:p w14:paraId="7A6BE5D4" w14:textId="10E2ACEC" w:rsidR="000F3A29" w:rsidRPr="00D8613F" w:rsidRDefault="000F3A29" w:rsidP="00D8613F">
      <w:pPr>
        <w:pStyle w:val="Body"/>
        <w:ind w:left="720"/>
        <w:jc w:val="both"/>
        <w:rPr>
          <w:rFonts w:asciiTheme="minorHAnsi" w:hAnsiTheme="minorHAnsi" w:cstheme="minorHAnsi"/>
          <w:sz w:val="24"/>
          <w:szCs w:val="24"/>
          <w:lang w:val="en-US"/>
        </w:rPr>
      </w:pPr>
      <w:r w:rsidRPr="00D8613F">
        <w:rPr>
          <w:rFonts w:asciiTheme="minorHAnsi" w:hAnsiTheme="minorHAnsi" w:cstheme="minorHAnsi"/>
          <w:sz w:val="24"/>
          <w:szCs w:val="24"/>
          <w:lang w:val="es"/>
        </w:rPr>
        <w:t xml:space="preserve">b. Cuando una persona está sola en espacios cerrados; </w:t>
      </w:r>
      <w:r w:rsidRPr="00D8613F">
        <w:rPr>
          <w:rFonts w:asciiTheme="minorHAnsi" w:hAnsiTheme="minorHAnsi" w:cstheme="minorHAnsi"/>
          <w:lang w:val="es"/>
        </w:rPr>
        <w:t xml:space="preserve"> </w:t>
      </w:r>
      <w:proofErr w:type="spellStart"/>
      <w:r w:rsidRPr="00D8613F">
        <w:rPr>
          <w:rFonts w:asciiTheme="minorHAnsi" w:hAnsiTheme="minorHAnsi" w:cstheme="minorHAnsi"/>
          <w:sz w:val="24"/>
          <w:szCs w:val="24"/>
          <w:lang w:val="es"/>
        </w:rPr>
        <w:t>spaces</w:t>
      </w:r>
      <w:proofErr w:type="spellEnd"/>
      <w:r w:rsidRPr="00D8613F">
        <w:rPr>
          <w:rFonts w:asciiTheme="minorHAnsi" w:hAnsiTheme="minorHAnsi" w:cstheme="minorHAnsi"/>
          <w:sz w:val="24"/>
          <w:szCs w:val="24"/>
          <w:lang w:val="es"/>
        </w:rPr>
        <w:t>;</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durante la actividad física al aire libre,siempre que la persona activa mantenga un mínimo de seis (6) pies de otras personas en todo momento..</w:t>
      </w:r>
    </w:p>
    <w:p w14:paraId="185CEE81" w14:textId="77777777" w:rsidR="000F3A29" w:rsidRPr="00D8613F" w:rsidRDefault="000F3A29" w:rsidP="000F3A29">
      <w:pPr>
        <w:pStyle w:val="Body"/>
        <w:ind w:firstLine="720"/>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c. </w:t>
      </w:r>
      <w:r w:rsidRPr="00D8613F">
        <w:rPr>
          <w:rFonts w:asciiTheme="minorHAnsi" w:hAnsiTheme="minorHAnsi" w:cstheme="minorHAnsi"/>
          <w:sz w:val="24"/>
          <w:szCs w:val="24"/>
          <w:lang w:val="es"/>
        </w:rPr>
        <w:tab/>
        <w:t>Cuando una persona está sola o solo con otros miembros del hogar.</w:t>
      </w:r>
    </w:p>
    <w:p w14:paraId="40368156" w14:textId="77777777" w:rsidR="000F3A29" w:rsidRPr="00D8613F" w:rsidRDefault="000F3A29" w:rsidP="000F3A29">
      <w:pPr>
        <w:pStyle w:val="Body"/>
        <w:ind w:firstLine="720"/>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d. </w:t>
      </w:r>
      <w:r w:rsidRPr="00D8613F">
        <w:rPr>
          <w:rFonts w:asciiTheme="minorHAnsi" w:hAnsiTheme="minorHAnsi" w:cstheme="minorHAnsi"/>
          <w:sz w:val="24"/>
          <w:szCs w:val="24"/>
          <w:lang w:val="es"/>
        </w:rPr>
        <w:tab/>
        <w:t>Mientras bebe, come o fuma activamente.</w:t>
      </w:r>
    </w:p>
    <w:p w14:paraId="060C9C1C" w14:textId="77777777" w:rsidR="000F3A29" w:rsidRPr="00D8613F" w:rsidRDefault="000F3A29" w:rsidP="000F3A29">
      <w:pPr>
        <w:pStyle w:val="Body"/>
        <w:ind w:firstLine="720"/>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e. </w:t>
      </w:r>
      <w:r w:rsidRPr="00D8613F">
        <w:rPr>
          <w:rFonts w:asciiTheme="minorHAnsi" w:hAnsiTheme="minorHAnsi" w:cstheme="minorHAnsi"/>
          <w:sz w:val="24"/>
          <w:szCs w:val="24"/>
          <w:lang w:val="es"/>
        </w:rPr>
        <w:tab/>
        <w:t>Cuando se usa una cara que cubre causa o agrava una condición de salud.</w:t>
      </w:r>
    </w:p>
    <w:p w14:paraId="2CCD85CF" w14:textId="77777777" w:rsidR="000F3A29" w:rsidRPr="00D8613F" w:rsidRDefault="000F3A29" w:rsidP="000F3A29">
      <w:pPr>
        <w:pStyle w:val="Body"/>
        <w:ind w:firstLine="720"/>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f. </w:t>
      </w:r>
      <w:r w:rsidRPr="00D8613F">
        <w:rPr>
          <w:rFonts w:asciiTheme="minorHAnsi" w:hAnsiTheme="minorHAnsi" w:cstheme="minorHAnsi"/>
          <w:sz w:val="24"/>
          <w:szCs w:val="24"/>
          <w:lang w:val="es"/>
        </w:rPr>
        <w:tab/>
        <w:t>Cuando se lleva una cubierta facial evitaría la recepción de servicios personales.</w:t>
      </w:r>
    </w:p>
    <w:p w14:paraId="63933368" w14:textId="77777777" w:rsidR="000F3A29" w:rsidRPr="00D8613F" w:rsidRDefault="000F3A29" w:rsidP="000F3A29">
      <w:pPr>
        <w:pStyle w:val="Body"/>
        <w:jc w:val="both"/>
        <w:rPr>
          <w:rFonts w:asciiTheme="minorHAnsi" w:hAnsiTheme="minorHAnsi" w:cstheme="minorHAnsi"/>
          <w:sz w:val="24"/>
          <w:szCs w:val="24"/>
          <w:lang w:val="en-US"/>
        </w:rPr>
      </w:pPr>
    </w:p>
    <w:p w14:paraId="21281B7D"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5. La persona que incumpla el párrafo 1 de la presente Ordenanza será culpable de una infracción civil, castigada con una multa de no más de veinticinco dólares ($25,00).</w:t>
      </w:r>
    </w:p>
    <w:p w14:paraId="1AB343CF" w14:textId="77777777" w:rsidR="000F3A29" w:rsidRPr="00D8613F" w:rsidRDefault="000F3A29" w:rsidP="000F3A29">
      <w:pPr>
        <w:pStyle w:val="Body"/>
        <w:jc w:val="both"/>
        <w:rPr>
          <w:rFonts w:asciiTheme="minorHAnsi" w:hAnsiTheme="minorHAnsi" w:cstheme="minorHAnsi"/>
          <w:sz w:val="24"/>
          <w:szCs w:val="24"/>
        </w:rPr>
      </w:pPr>
    </w:p>
    <w:p w14:paraId="6A3D14EB"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 xml:space="preserve">6. Toda persona que incumpla el párrafo 2 de la presente Ordenanza será culpable de una infracción civil, castigada con una multa de no más de 100,00 dólares. Cada día de una violación continua de esta Ordenanza se considerará un delito separado y distinto. Además de las multas establecidas en este párrafo, las violaciones repetidas de esta Ordenanza por parte de una persona que posea, administre, opere o controle de otro modo un negocio sujeto a esta Ordenanza puede, sujeto a todas las protecciones procesales establecidas en el Código de la Ciudad, resultar en la suspensión o revocación de cualquier permiso de ocupación o licencia comercial emitida a una empresa donde se produjeron las violaciones repetidas. Las violaciones repetidas de esta Ordenanza se declaran además como una molestia pública, que puede ser atenuada por la Ciudad por orden de restricción, mandamiento judicial preliminar y permanente, u otros medios previstos por las leyes de este Estado. No obstante lo anterior, se hará todo lo posible para que la empresa cumpla voluntariamente con los términos de esta Ordenanza antes de la emisión de cualquier citación. A los efectos del párrafo 2 de la presente Ordenanza, “"persona"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se definirá como cualquier persona asociada con la empresa que tenga el control o la autoridad y la capacidad de hacer cumplir los requisitos de distanciamiento social de la Ordenanza dentro de la empresa, como un propietario, gerente o supervisor.</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 xml:space="preserve">“"Persona"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también puede incluir un empleado u otro designado que está presente en el negocio pero no tiene el título de gerente, supervisor, etc., pero tiene la autoridad y la capacidad de asegurar que los requisitos de esta Ordenanza se cumplan mientras el negocio está abierto al público.</w:t>
      </w:r>
    </w:p>
    <w:p w14:paraId="44586877" w14:textId="77777777" w:rsidR="000F3A29" w:rsidRPr="00D8613F" w:rsidRDefault="000F3A29" w:rsidP="000F3A29">
      <w:pPr>
        <w:pStyle w:val="Body"/>
        <w:rPr>
          <w:rFonts w:asciiTheme="minorHAnsi" w:hAnsiTheme="minorHAnsi" w:cstheme="minorHAnsi"/>
        </w:rPr>
      </w:pPr>
    </w:p>
    <w:p w14:paraId="0EAC890E" w14:textId="77777777" w:rsidR="000F3A29" w:rsidRPr="00D8613F" w:rsidRDefault="000F3A29" w:rsidP="000F3A29">
      <w:pPr>
        <w:pStyle w:val="Body"/>
        <w:jc w:val="both"/>
        <w:rPr>
          <w:rFonts w:asciiTheme="minorHAnsi" w:hAnsiTheme="minorHAnsi" w:cstheme="minorHAnsi"/>
          <w:sz w:val="24"/>
          <w:szCs w:val="24"/>
        </w:rPr>
      </w:pPr>
      <w:r w:rsidRPr="00D8613F">
        <w:rPr>
          <w:rFonts w:asciiTheme="minorHAnsi" w:hAnsiTheme="minorHAnsi" w:cstheme="minorHAnsi"/>
          <w:sz w:val="24"/>
          <w:szCs w:val="24"/>
          <w:lang w:val="es"/>
        </w:rPr>
        <w:t>7. En caso de que alguna disposición, párrafo, sentencia o palabra de esta Ordenanza sea declarada o declarada nula por cualquier acción judicial final en un tribunal de jurisdicción competente o por razón de cualquier legislación preventiva, las disposiciones restantes, párrafos, sentencias o palabras de esta Ordenanza adoptadas permanecerán en pleno vigor y efecto.</w:t>
      </w:r>
    </w:p>
    <w:p w14:paraId="0C12A02D" w14:textId="77777777" w:rsidR="000F3A29" w:rsidRPr="00D8613F" w:rsidRDefault="000F3A29" w:rsidP="000F3A29">
      <w:pPr>
        <w:pStyle w:val="Body"/>
        <w:jc w:val="both"/>
        <w:rPr>
          <w:rFonts w:asciiTheme="minorHAnsi" w:hAnsiTheme="minorHAnsi" w:cstheme="minorHAnsi"/>
          <w:sz w:val="24"/>
          <w:szCs w:val="24"/>
        </w:rPr>
      </w:pPr>
    </w:p>
    <w:p w14:paraId="419799C4" w14:textId="77777777" w:rsidR="000F3A29" w:rsidRPr="00D8613F" w:rsidRDefault="000F3A29" w:rsidP="000F3A29">
      <w:pPr>
        <w:pStyle w:val="Body"/>
        <w:jc w:val="both"/>
        <w:rPr>
          <w:rFonts w:asciiTheme="minorHAnsi" w:hAnsiTheme="minorHAnsi" w:cstheme="minorHAnsi"/>
          <w:sz w:val="24"/>
          <w:szCs w:val="24"/>
          <w:lang w:val="en-US"/>
        </w:rPr>
      </w:pPr>
      <w:r w:rsidRPr="00D8613F">
        <w:rPr>
          <w:rFonts w:asciiTheme="minorHAnsi" w:hAnsiTheme="minorHAnsi" w:cstheme="minorHAnsi"/>
          <w:sz w:val="24"/>
          <w:szCs w:val="24"/>
          <w:lang w:val="es"/>
        </w:rPr>
        <w:lastRenderedPageBreak/>
        <w:t xml:space="preserve">8. Esta Ordenanza es </w:t>
      </w:r>
      <w:r w:rsidRPr="00D8613F">
        <w:rPr>
          <w:rFonts w:asciiTheme="minorHAnsi" w:hAnsiTheme="minorHAnsi" w:cstheme="minorHAnsi"/>
          <w:color w:val="auto"/>
          <w:sz w:val="24"/>
          <w:szCs w:val="24"/>
          <w:lang w:val="es"/>
        </w:rPr>
        <w:t xml:space="preserve">promulgada y </w:t>
      </w:r>
      <w:r w:rsidRPr="00D8613F">
        <w:rPr>
          <w:rFonts w:asciiTheme="minorHAnsi" w:hAnsiTheme="minorHAnsi" w:cstheme="minorHAnsi"/>
          <w:lang w:val="es"/>
        </w:rPr>
        <w:t xml:space="preserve"> </w:t>
      </w:r>
      <w:r w:rsidRPr="00D8613F">
        <w:rPr>
          <w:rFonts w:asciiTheme="minorHAnsi" w:hAnsiTheme="minorHAnsi" w:cstheme="minorHAnsi"/>
          <w:sz w:val="24"/>
          <w:szCs w:val="24"/>
          <w:lang w:val="es"/>
        </w:rPr>
        <w:t>efectiva a partir de las 6:00 a.m., lunes 31 de agosto de 2020.</w:t>
      </w:r>
    </w:p>
    <w:p w14:paraId="6FF2CF9D" w14:textId="77777777" w:rsidR="000F3A29" w:rsidRPr="00D8613F" w:rsidRDefault="000F3A29" w:rsidP="000F3A29">
      <w:pPr>
        <w:pStyle w:val="Body"/>
        <w:jc w:val="both"/>
        <w:rPr>
          <w:rFonts w:asciiTheme="minorHAnsi" w:hAnsiTheme="minorHAnsi" w:cstheme="minorHAnsi"/>
          <w:sz w:val="24"/>
          <w:szCs w:val="24"/>
          <w:lang w:val="en-US"/>
        </w:rPr>
      </w:pPr>
    </w:p>
    <w:p w14:paraId="5113AAF4" w14:textId="77777777" w:rsidR="000F3A29" w:rsidRPr="00D8613F" w:rsidRDefault="000F3A29" w:rsidP="000F3A29">
      <w:pPr>
        <w:jc w:val="both"/>
        <w:rPr>
          <w:rFonts w:asciiTheme="minorHAnsi" w:hAnsiTheme="minorHAnsi" w:cstheme="minorHAnsi"/>
        </w:rPr>
      </w:pPr>
      <w:r w:rsidRPr="00D8613F">
        <w:rPr>
          <w:rFonts w:asciiTheme="minorHAnsi" w:hAnsiTheme="minorHAnsi" w:cstheme="minorHAnsi"/>
          <w:lang w:val="es"/>
        </w:rPr>
        <w:t>9. Según lo dispuesto en el Código S.C. no 5-7-250(d), la presente Ordenanza expirará automáticamente a partir del sexagésimo primer día siguiente a la fecha de promulgación. No obstante lo anterior, sin embargo, el Consejo puede extender el Plazo de Emergencia por ordenanza de emergencia por un (1) término adicional más, no más de sesenta (60) días, siempre que la duración total del Plazo de Emergencia no exceda de seis (6) meses sin promulgar una ordenanza en el curso ordinario, o pueda terminar el Plazo de Emergencia por la promulgación de otra ordenanza.</w:t>
      </w:r>
    </w:p>
    <w:p w14:paraId="7A922249" w14:textId="77777777" w:rsidR="000F3A29" w:rsidRDefault="000F3A29" w:rsidP="000F3A29">
      <w:pPr>
        <w:pStyle w:val="Body"/>
        <w:jc w:val="both"/>
        <w:rPr>
          <w:rFonts w:ascii="Times New Roman" w:hAnsi="Times New Roman" w:cs="Times New Roman"/>
          <w:sz w:val="24"/>
          <w:szCs w:val="24"/>
          <w:lang w:val="en-US"/>
        </w:rPr>
      </w:pPr>
    </w:p>
    <w:p w14:paraId="533A4DF1" w14:textId="77777777" w:rsidR="000F3A29" w:rsidRDefault="000F3A29" w:rsidP="000F3A29">
      <w:pPr>
        <w:pStyle w:val="Body"/>
        <w:jc w:val="both"/>
        <w:rPr>
          <w:rFonts w:ascii="Times New Roman" w:hAnsi="Times New Roman" w:cs="Times New Roman"/>
          <w:sz w:val="24"/>
          <w:szCs w:val="24"/>
          <w:lang w:val="en-US"/>
        </w:rPr>
      </w:pPr>
    </w:p>
    <w:p w14:paraId="7ECD0777" w14:textId="77777777" w:rsidR="000F3A29" w:rsidRDefault="000F3A29" w:rsidP="000F3A29">
      <w:pPr>
        <w:pStyle w:val="Body"/>
        <w:jc w:val="both"/>
        <w:rPr>
          <w:rFonts w:ascii="Times New Roman" w:hAnsi="Times New Roman" w:cs="Times New Roman"/>
          <w:sz w:val="24"/>
          <w:szCs w:val="24"/>
          <w:lang w:val="en-US"/>
        </w:rPr>
      </w:pPr>
    </w:p>
    <w:p w14:paraId="1AA4562C" w14:textId="77777777" w:rsidR="000F3A29" w:rsidRDefault="000F3A29" w:rsidP="000F3A29">
      <w:pPr>
        <w:pStyle w:val="Body"/>
        <w:jc w:val="both"/>
        <w:rPr>
          <w:rFonts w:ascii="Times New Roman" w:hAnsi="Times New Roman" w:cs="Times New Roman"/>
          <w:sz w:val="24"/>
          <w:szCs w:val="24"/>
          <w:lang w:val="en-US"/>
        </w:rPr>
      </w:pPr>
    </w:p>
    <w:p w14:paraId="2D8A85DD" w14:textId="77777777" w:rsidR="000F3A29" w:rsidRDefault="000F3A29" w:rsidP="000F3A29">
      <w:pPr>
        <w:pStyle w:val="Body"/>
        <w:jc w:val="both"/>
        <w:rPr>
          <w:rFonts w:ascii="Times New Roman" w:hAnsi="Times New Roman" w:cs="Times New Roman"/>
          <w:sz w:val="24"/>
          <w:szCs w:val="24"/>
          <w:lang w:val="en-US"/>
        </w:rPr>
      </w:pPr>
    </w:p>
    <w:p w14:paraId="363E4BBF" w14:textId="77777777" w:rsidR="000F3A29" w:rsidRDefault="000F3A29" w:rsidP="000F3A29">
      <w:pPr>
        <w:pStyle w:val="Body"/>
        <w:jc w:val="both"/>
        <w:rPr>
          <w:rFonts w:ascii="Times New Roman" w:hAnsi="Times New Roman" w:cs="Times New Roman"/>
          <w:sz w:val="24"/>
          <w:szCs w:val="24"/>
          <w:lang w:val="en-US"/>
        </w:rPr>
      </w:pPr>
    </w:p>
    <w:p w14:paraId="0EECBDC6" w14:textId="77777777" w:rsidR="000F3A29" w:rsidRDefault="000F3A29" w:rsidP="000F3A29">
      <w:pPr>
        <w:pStyle w:val="Body"/>
        <w:rPr>
          <w:rFonts w:ascii="Times New Roman" w:hAnsi="Times New Roman" w:cs="Times New Roman"/>
        </w:rPr>
      </w:pPr>
    </w:p>
    <w:p w14:paraId="2B39112C" w14:textId="77777777" w:rsidR="000F3A29" w:rsidRDefault="000F3A29" w:rsidP="000F3A29">
      <w:pPr>
        <w:pStyle w:val="Body"/>
        <w:ind w:left="5040"/>
        <w:rPr>
          <w:rFonts w:ascii="Times New Roman" w:hAnsi="Times New Roman" w:cs="Times New Roman"/>
          <w:u w:val="single"/>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u w:val="single"/>
          <w:lang w:val="en-US"/>
        </w:rPr>
        <w:tab/>
      </w:r>
      <w:r>
        <w:rPr>
          <w:rFonts w:ascii="Times New Roman" w:hAnsi="Times New Roman" w:cs="Times New Roman"/>
          <w:u w:val="single"/>
          <w:lang w:val="en-US"/>
        </w:rPr>
        <w:tab/>
      </w:r>
      <w:r>
        <w:rPr>
          <w:rFonts w:ascii="Times New Roman" w:hAnsi="Times New Roman" w:cs="Times New Roman"/>
          <w:u w:val="single"/>
          <w:lang w:val="en-US"/>
        </w:rPr>
        <w:tab/>
      </w:r>
      <w:r>
        <w:rPr>
          <w:rFonts w:ascii="Times New Roman" w:hAnsi="Times New Roman" w:cs="Times New Roman"/>
          <w:u w:val="single"/>
          <w:lang w:val="en-US"/>
        </w:rPr>
        <w:tab/>
      </w:r>
    </w:p>
    <w:p w14:paraId="4754A052" w14:textId="77777777" w:rsidR="000F3A29" w:rsidRDefault="000F3A29" w:rsidP="000F3A29">
      <w:pPr>
        <w:pStyle w:val="Body"/>
        <w:ind w:left="5760" w:firstLine="720"/>
        <w:rPr>
          <w:rFonts w:ascii="Times New Roman" w:hAnsi="Times New Roman" w:cs="Times New Roman"/>
          <w:lang w:val="en-US"/>
        </w:rPr>
      </w:pPr>
      <w:r>
        <w:rPr>
          <w:lang w:val="es"/>
        </w:rPr>
        <w:t>William T. Young, Jr.,</w:t>
      </w:r>
    </w:p>
    <w:p w14:paraId="149753BE" w14:textId="77777777" w:rsidR="000F3A29" w:rsidRDefault="000F3A29" w:rsidP="000F3A29">
      <w:pPr>
        <w:pStyle w:val="Body"/>
        <w:ind w:left="6480"/>
        <w:rPr>
          <w:rFonts w:ascii="Times New Roman" w:hAnsi="Times New Roman" w:cs="Times New Roman"/>
        </w:rPr>
      </w:pPr>
      <w:r>
        <w:rPr>
          <w:lang w:val="es"/>
        </w:rPr>
        <w:t>Mayor</w:t>
      </w:r>
    </w:p>
    <w:p w14:paraId="0C744D5C" w14:textId="77777777" w:rsidR="000F3A29" w:rsidRDefault="000F3A29" w:rsidP="000F3A29">
      <w:pPr>
        <w:pStyle w:val="Body"/>
        <w:rPr>
          <w:rFonts w:ascii="Times New Roman" w:hAnsi="Times New Roman" w:cs="Times New Roman"/>
        </w:rPr>
      </w:pPr>
    </w:p>
    <w:p w14:paraId="64C871C6" w14:textId="77777777" w:rsidR="000F3A29" w:rsidRDefault="000F3A29" w:rsidP="000F3A29">
      <w:pPr>
        <w:pStyle w:val="Body"/>
        <w:rPr>
          <w:rFonts w:ascii="Times New Roman" w:hAnsi="Times New Roman" w:cs="Times New Roman"/>
        </w:rPr>
      </w:pPr>
    </w:p>
    <w:p w14:paraId="78C1B156" w14:textId="77777777" w:rsidR="000F3A29" w:rsidRDefault="000F3A29" w:rsidP="000F3A29">
      <w:pPr>
        <w:pStyle w:val="Body"/>
        <w:rPr>
          <w:rFonts w:ascii="Times New Roman" w:hAnsi="Times New Roman" w:cs="Times New Roman"/>
        </w:rPr>
      </w:pPr>
      <w:r>
        <w:rPr>
          <w:lang w:val="es"/>
        </w:rPr>
        <w:t>Atestiguar:</w:t>
      </w:r>
    </w:p>
    <w:p w14:paraId="39BD2C79" w14:textId="77777777" w:rsidR="000F3A29" w:rsidRDefault="000F3A29" w:rsidP="000F3A29">
      <w:pPr>
        <w:pStyle w:val="Body"/>
        <w:rPr>
          <w:rFonts w:ascii="Times New Roman" w:hAnsi="Times New Roman" w:cs="Times New Roman"/>
        </w:rPr>
      </w:pPr>
    </w:p>
    <w:p w14:paraId="295FFE17" w14:textId="77777777" w:rsidR="000F3A29" w:rsidRDefault="000F3A29" w:rsidP="000F3A29">
      <w:pPr>
        <w:pStyle w:val="Body"/>
        <w:rPr>
          <w:rFonts w:ascii="Times New Roman" w:hAnsi="Times New Roman" w:cs="Times New Roman"/>
          <w:lang w:val="en-US"/>
        </w:rPr>
      </w:pPr>
      <w:r>
        <w:rPr>
          <w:lang w:val="es"/>
        </w:rPr>
        <w:t>____________________________________</w:t>
      </w:r>
    </w:p>
    <w:p w14:paraId="62A393EB" w14:textId="77777777" w:rsidR="000F3A29" w:rsidRDefault="000F3A29" w:rsidP="000F3A29">
      <w:pPr>
        <w:pStyle w:val="Body"/>
        <w:rPr>
          <w:rFonts w:ascii="Times New Roman" w:hAnsi="Times New Roman" w:cs="Times New Roman"/>
        </w:rPr>
      </w:pPr>
      <w:r>
        <w:rPr>
          <w:lang w:val="es"/>
        </w:rPr>
        <w:t>Secretario de la ciudad</w:t>
      </w:r>
    </w:p>
    <w:p w14:paraId="386E76DD" w14:textId="77777777" w:rsidR="000F3A29" w:rsidRDefault="000F3A29" w:rsidP="000F3A29">
      <w:pPr>
        <w:pStyle w:val="Body"/>
        <w:rPr>
          <w:rFonts w:ascii="Times New Roman" w:hAnsi="Times New Roman" w:cs="Times New Roman"/>
        </w:rPr>
      </w:pPr>
      <w:r>
        <w:rPr>
          <w:rFonts w:ascii="Times New Roman" w:hAnsi="Times New Roman" w:cs="Times New Roman"/>
        </w:rPr>
        <w:t xml:space="preserve"> </w:t>
      </w:r>
    </w:p>
    <w:p w14:paraId="73CB891A" w14:textId="1B9061C4" w:rsidR="008F7CE8" w:rsidRDefault="00D8613F"/>
    <w:sectPr w:rsidR="008F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29"/>
    <w:rsid w:val="000F3A29"/>
    <w:rsid w:val="00181227"/>
    <w:rsid w:val="002B761E"/>
    <w:rsid w:val="00D8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EE3B"/>
  <w15:chartTrackingRefBased/>
  <w15:docId w15:val="{D335DD31-01F5-465A-B744-54DE33E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29"/>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F3A29"/>
    <w:pPr>
      <w:spacing w:after="0" w:line="240" w:lineRule="auto"/>
    </w:pPr>
    <w:rPr>
      <w:rFonts w:ascii="Helvetica Neue" w:eastAsia="Arial Unicode MS" w:hAnsi="Helvetica Neue" w:cs="Arial Unicode MS"/>
      <w:color w:val="000000"/>
      <w:lang w:val="de-DE"/>
      <w14:textOutline w14:w="0" w14:cap="flat" w14:cmpd="sng" w14:algn="ctr">
        <w14:noFill/>
        <w14:prstDash w14:val="solid"/>
        <w14:bevel/>
      </w14:textOutline>
    </w:rPr>
  </w:style>
  <w:style w:type="character" w:styleId="PlaceholderText">
    <w:name w:val="Placeholder Text"/>
    <w:basedOn w:val="DefaultParagraphFont"/>
    <w:uiPriority w:val="99"/>
    <w:semiHidden/>
    <w:rsid w:val="00D86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 Stivender</dc:creator>
  <cp:keywords/>
  <dc:description/>
  <cp:lastModifiedBy>Amye Stivender</cp:lastModifiedBy>
  <cp:revision>1</cp:revision>
  <dcterms:created xsi:type="dcterms:W3CDTF">2020-08-31T18:19:00Z</dcterms:created>
  <dcterms:modified xsi:type="dcterms:W3CDTF">2020-08-31T18:24:00Z</dcterms:modified>
</cp:coreProperties>
</file>